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F9083" w14:textId="77777777" w:rsidR="00E95F1D" w:rsidRPr="00E95F1D" w:rsidRDefault="00E95F1D" w:rsidP="00DF7BDE">
      <w:pPr>
        <w:jc w:val="center"/>
        <w:rPr>
          <w:b/>
        </w:rPr>
      </w:pPr>
      <w:r w:rsidRPr="00E95F1D">
        <w:rPr>
          <w:b/>
        </w:rPr>
        <w:t>Noticing Good Teaching Reflection #3</w:t>
      </w:r>
      <w:r w:rsidR="00DF7BDE">
        <w:rPr>
          <w:b/>
        </w:rPr>
        <w:t xml:space="preserve"> </w:t>
      </w:r>
    </w:p>
    <w:p w14:paraId="6767E19B" w14:textId="77777777" w:rsidR="00E95F1D" w:rsidRDefault="00E95F1D">
      <w:r>
        <w:t xml:space="preserve">After reading Chapter 6 and the classroom snapshot on pages 155-158, identify five instructional practices </w:t>
      </w:r>
      <w:r w:rsidR="00942FA7">
        <w:t xml:space="preserve">that </w:t>
      </w:r>
      <w:bookmarkStart w:id="0" w:name="_GoBack"/>
      <w:bookmarkEnd w:id="0"/>
      <w:r>
        <w:t xml:space="preserve">the teacher uses to motivate and engage his struggling learners.  For each practice, briefly explain how it represents important principles of motivation discussed in the chapter.  (There is no “one correct answer” for this assignment – it should reflect your understanding of the big ideas in Chapter 6). </w:t>
      </w:r>
    </w:p>
    <w:tbl>
      <w:tblPr>
        <w:tblStyle w:val="TableGrid"/>
        <w:tblW w:w="0" w:type="auto"/>
        <w:tblLook w:val="00BF" w:firstRow="1" w:lastRow="0" w:firstColumn="1" w:lastColumn="0" w:noHBand="0" w:noVBand="0"/>
      </w:tblPr>
      <w:tblGrid>
        <w:gridCol w:w="4068"/>
        <w:gridCol w:w="5508"/>
      </w:tblGrid>
      <w:tr w:rsidR="00E95F1D" w14:paraId="6DA3AAB9" w14:textId="77777777" w:rsidTr="00385B4F">
        <w:tc>
          <w:tcPr>
            <w:tcW w:w="4068" w:type="dxa"/>
          </w:tcPr>
          <w:p w14:paraId="1746E65B" w14:textId="77777777" w:rsidR="00E95F1D" w:rsidRDefault="00E95F1D" w:rsidP="00E95F1D">
            <w:pPr>
              <w:jc w:val="center"/>
            </w:pPr>
            <w:r>
              <w:t>Instructional Practice</w:t>
            </w:r>
            <w:r w:rsidR="00313F04">
              <w:t xml:space="preserve"> </w:t>
            </w:r>
          </w:p>
        </w:tc>
        <w:tc>
          <w:tcPr>
            <w:tcW w:w="5508" w:type="dxa"/>
          </w:tcPr>
          <w:p w14:paraId="15FFEBE1" w14:textId="77777777" w:rsidR="00385B4F" w:rsidRDefault="00E95F1D" w:rsidP="00E95F1D">
            <w:pPr>
              <w:jc w:val="center"/>
            </w:pPr>
            <w:r>
              <w:t xml:space="preserve">Why is it motivating?  </w:t>
            </w:r>
          </w:p>
          <w:p w14:paraId="1608E0C5" w14:textId="77777777" w:rsidR="00E95F1D" w:rsidRDefault="00E95F1D" w:rsidP="00E95F1D">
            <w:pPr>
              <w:jc w:val="center"/>
            </w:pPr>
            <w:r>
              <w:t>What principles support this practice?</w:t>
            </w:r>
          </w:p>
        </w:tc>
      </w:tr>
      <w:tr w:rsidR="00E95F1D" w14:paraId="16A2CA62" w14:textId="77777777" w:rsidTr="00385B4F">
        <w:tc>
          <w:tcPr>
            <w:tcW w:w="4068" w:type="dxa"/>
          </w:tcPr>
          <w:p w14:paraId="3AD96E26" w14:textId="77777777" w:rsidR="00313F04" w:rsidRDefault="00313F04">
            <w:r>
              <w:t>1.</w:t>
            </w:r>
          </w:p>
          <w:p w14:paraId="426373DB" w14:textId="77777777" w:rsidR="00313F04" w:rsidRDefault="00313F04"/>
          <w:p w14:paraId="7C608068" w14:textId="77777777" w:rsidR="00313F04" w:rsidRDefault="00313F04"/>
          <w:p w14:paraId="1D2B0C8C" w14:textId="77777777" w:rsidR="00313F04" w:rsidRDefault="00313F04"/>
          <w:p w14:paraId="178D0697" w14:textId="77777777" w:rsidR="00E95F1D" w:rsidRDefault="00E95F1D"/>
        </w:tc>
        <w:tc>
          <w:tcPr>
            <w:tcW w:w="5508" w:type="dxa"/>
          </w:tcPr>
          <w:p w14:paraId="18429D62" w14:textId="77777777" w:rsidR="00313F04" w:rsidRDefault="00313F04"/>
          <w:p w14:paraId="4E9C79DD" w14:textId="77777777" w:rsidR="00313F04" w:rsidRDefault="00313F04"/>
          <w:p w14:paraId="63FBF524" w14:textId="77777777" w:rsidR="00313F04" w:rsidRDefault="00313F04"/>
          <w:p w14:paraId="53F84875" w14:textId="77777777" w:rsidR="00313F04" w:rsidRDefault="00313F04"/>
          <w:p w14:paraId="77009D4C" w14:textId="77777777" w:rsidR="00313F04" w:rsidRDefault="00313F04"/>
          <w:p w14:paraId="6D9F62EB" w14:textId="77777777" w:rsidR="00E95F1D" w:rsidRDefault="00E95F1D"/>
        </w:tc>
      </w:tr>
      <w:tr w:rsidR="00E95F1D" w14:paraId="6FFB9B0F" w14:textId="77777777" w:rsidTr="00385B4F">
        <w:tc>
          <w:tcPr>
            <w:tcW w:w="4068" w:type="dxa"/>
          </w:tcPr>
          <w:p w14:paraId="7E3AD290" w14:textId="77777777" w:rsidR="00313F04" w:rsidRDefault="00313F04">
            <w:r>
              <w:t>2.</w:t>
            </w:r>
          </w:p>
          <w:p w14:paraId="31ACCAA9" w14:textId="77777777" w:rsidR="00313F04" w:rsidRDefault="00313F04"/>
          <w:p w14:paraId="4CE7820C" w14:textId="77777777" w:rsidR="00313F04" w:rsidRDefault="00313F04"/>
          <w:p w14:paraId="6874D93A" w14:textId="77777777" w:rsidR="00313F04" w:rsidRDefault="00313F04"/>
          <w:p w14:paraId="65BE8239" w14:textId="77777777" w:rsidR="00E95F1D" w:rsidRDefault="00E95F1D"/>
        </w:tc>
        <w:tc>
          <w:tcPr>
            <w:tcW w:w="5508" w:type="dxa"/>
          </w:tcPr>
          <w:p w14:paraId="5896C415" w14:textId="77777777" w:rsidR="00313F04" w:rsidRDefault="00313F04"/>
          <w:p w14:paraId="2AED51BE" w14:textId="77777777" w:rsidR="00313F04" w:rsidRDefault="00313F04"/>
          <w:p w14:paraId="6D65A004" w14:textId="77777777" w:rsidR="00313F04" w:rsidRDefault="00313F04"/>
          <w:p w14:paraId="6EB8A9EB" w14:textId="77777777" w:rsidR="00313F04" w:rsidRDefault="00313F04"/>
          <w:p w14:paraId="3D5B8EF0" w14:textId="77777777" w:rsidR="00313F04" w:rsidRDefault="00313F04"/>
          <w:p w14:paraId="7C875CAF" w14:textId="77777777" w:rsidR="00E95F1D" w:rsidRDefault="00E95F1D"/>
        </w:tc>
      </w:tr>
      <w:tr w:rsidR="00E95F1D" w14:paraId="72CE4108" w14:textId="77777777" w:rsidTr="00385B4F">
        <w:tc>
          <w:tcPr>
            <w:tcW w:w="4068" w:type="dxa"/>
          </w:tcPr>
          <w:p w14:paraId="22788776" w14:textId="77777777" w:rsidR="00313F04" w:rsidRDefault="00313F04">
            <w:r>
              <w:t>3.</w:t>
            </w:r>
          </w:p>
          <w:p w14:paraId="04F17AD5" w14:textId="77777777" w:rsidR="00313F04" w:rsidRDefault="00313F04"/>
          <w:p w14:paraId="3F02035D" w14:textId="77777777" w:rsidR="00313F04" w:rsidRDefault="00313F04"/>
          <w:p w14:paraId="4B47D349" w14:textId="77777777" w:rsidR="00313F04" w:rsidRDefault="00313F04"/>
          <w:p w14:paraId="1D8182D2" w14:textId="77777777" w:rsidR="00E95F1D" w:rsidRDefault="00E95F1D"/>
        </w:tc>
        <w:tc>
          <w:tcPr>
            <w:tcW w:w="5508" w:type="dxa"/>
          </w:tcPr>
          <w:p w14:paraId="0C8469F7" w14:textId="77777777" w:rsidR="00313F04" w:rsidRDefault="00313F04"/>
          <w:p w14:paraId="4EE1DAA2" w14:textId="77777777" w:rsidR="00313F04" w:rsidRDefault="00313F04"/>
          <w:p w14:paraId="498D51A4" w14:textId="77777777" w:rsidR="00313F04" w:rsidRDefault="00313F04"/>
          <w:p w14:paraId="4D81E3C8" w14:textId="77777777" w:rsidR="00313F04" w:rsidRDefault="00313F04"/>
          <w:p w14:paraId="0B0C5C61" w14:textId="77777777" w:rsidR="00313F04" w:rsidRDefault="00313F04"/>
          <w:p w14:paraId="7440BE37" w14:textId="77777777" w:rsidR="00E95F1D" w:rsidRDefault="00E95F1D"/>
        </w:tc>
      </w:tr>
      <w:tr w:rsidR="00E95F1D" w14:paraId="0391159A" w14:textId="77777777" w:rsidTr="00385B4F">
        <w:tc>
          <w:tcPr>
            <w:tcW w:w="4068" w:type="dxa"/>
          </w:tcPr>
          <w:p w14:paraId="6DA1D640" w14:textId="77777777" w:rsidR="00313F04" w:rsidRDefault="00313F04">
            <w:r>
              <w:t>4.</w:t>
            </w:r>
          </w:p>
          <w:p w14:paraId="74A54950" w14:textId="77777777" w:rsidR="00313F04" w:rsidRDefault="00313F04"/>
          <w:p w14:paraId="03FA69D8" w14:textId="77777777" w:rsidR="00313F04" w:rsidRDefault="00313F04"/>
          <w:p w14:paraId="38BB269C" w14:textId="77777777" w:rsidR="00313F04" w:rsidRDefault="00313F04"/>
          <w:p w14:paraId="7EC50FC7" w14:textId="77777777" w:rsidR="00E95F1D" w:rsidRDefault="00E95F1D"/>
        </w:tc>
        <w:tc>
          <w:tcPr>
            <w:tcW w:w="5508" w:type="dxa"/>
          </w:tcPr>
          <w:p w14:paraId="68FB2EB7" w14:textId="77777777" w:rsidR="00313F04" w:rsidRDefault="00313F04"/>
          <w:p w14:paraId="073C1234" w14:textId="77777777" w:rsidR="00313F04" w:rsidRDefault="00313F04"/>
          <w:p w14:paraId="269301B3" w14:textId="77777777" w:rsidR="00313F04" w:rsidRDefault="00313F04"/>
          <w:p w14:paraId="70B4FB54" w14:textId="77777777" w:rsidR="00313F04" w:rsidRDefault="00313F04"/>
          <w:p w14:paraId="6A1AB468" w14:textId="77777777" w:rsidR="00313F04" w:rsidRDefault="00313F04"/>
          <w:p w14:paraId="1D87F364" w14:textId="77777777" w:rsidR="00E95F1D" w:rsidRDefault="00E95F1D"/>
        </w:tc>
      </w:tr>
      <w:tr w:rsidR="00313F04" w14:paraId="300378AA" w14:textId="77777777" w:rsidTr="00385B4F">
        <w:tc>
          <w:tcPr>
            <w:tcW w:w="4068" w:type="dxa"/>
          </w:tcPr>
          <w:p w14:paraId="6FF6795A" w14:textId="77777777" w:rsidR="00313F04" w:rsidRDefault="00313F04">
            <w:r>
              <w:t>5.</w:t>
            </w:r>
          </w:p>
          <w:p w14:paraId="5D9A6BAD" w14:textId="77777777" w:rsidR="00313F04" w:rsidRDefault="00313F04"/>
          <w:p w14:paraId="0821C0F7" w14:textId="77777777" w:rsidR="00313F04" w:rsidRDefault="00313F04"/>
          <w:p w14:paraId="11F4738A" w14:textId="77777777" w:rsidR="00313F04" w:rsidRDefault="00313F04"/>
          <w:p w14:paraId="6A012443" w14:textId="77777777" w:rsidR="00313F04" w:rsidRDefault="00313F04"/>
        </w:tc>
        <w:tc>
          <w:tcPr>
            <w:tcW w:w="5508" w:type="dxa"/>
          </w:tcPr>
          <w:p w14:paraId="48D901D8" w14:textId="77777777" w:rsidR="00313F04" w:rsidRDefault="00313F04"/>
          <w:p w14:paraId="48289DB3" w14:textId="77777777" w:rsidR="00313F04" w:rsidRDefault="00313F04"/>
          <w:p w14:paraId="5936BAE3" w14:textId="77777777" w:rsidR="00313F04" w:rsidRDefault="00313F04"/>
          <w:p w14:paraId="23AC6EA8" w14:textId="77777777" w:rsidR="00313F04" w:rsidRDefault="00313F04"/>
          <w:p w14:paraId="291DF4DB" w14:textId="77777777" w:rsidR="00313F04" w:rsidRDefault="00313F04"/>
          <w:p w14:paraId="7D473685" w14:textId="77777777" w:rsidR="00313F04" w:rsidRDefault="00313F04"/>
        </w:tc>
      </w:tr>
    </w:tbl>
    <w:p w14:paraId="1038DE6A" w14:textId="77777777" w:rsidR="00E95F1D" w:rsidRDefault="00E95F1D"/>
    <w:p w14:paraId="70B93503" w14:textId="77777777" w:rsidR="00856EAE" w:rsidRDefault="00023F8F">
      <w:r>
        <w:t xml:space="preserve">DIVERSE RESPONSE: </w:t>
      </w:r>
      <w:r w:rsidR="00E95F1D">
        <w:t>On the back, design a bookmark or other visual to help you remember key motivational factors to engage comprehension.  If you’d like to be creative, you can use poster</w:t>
      </w:r>
      <w:r w:rsidR="004069F2">
        <w:t xml:space="preserve"> </w:t>
      </w:r>
      <w:r w:rsidR="00E95F1D">
        <w:t xml:space="preserve">board, </w:t>
      </w:r>
      <w:r w:rsidR="004069F2">
        <w:t xml:space="preserve">a </w:t>
      </w:r>
      <w:r w:rsidR="00E95F1D">
        <w:t xml:space="preserve">manila folder, or construction paper for your bookmark, but you do not need to.  </w:t>
      </w:r>
      <w:r w:rsidR="00D46D22">
        <w:t xml:space="preserve">It can be typed or handwritten – but it must be neat and brief. </w:t>
      </w:r>
    </w:p>
    <w:sectPr w:rsidR="00856EAE" w:rsidSect="00856EA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E95F1D"/>
    <w:rsid w:val="00023F8F"/>
    <w:rsid w:val="00313F04"/>
    <w:rsid w:val="00385B4F"/>
    <w:rsid w:val="004069F2"/>
    <w:rsid w:val="00576A47"/>
    <w:rsid w:val="00942FA7"/>
    <w:rsid w:val="00B20E22"/>
    <w:rsid w:val="00D46D22"/>
    <w:rsid w:val="00DF7BDE"/>
    <w:rsid w:val="00E95F1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5FD3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table" w:styleId="TableGrid">
    <w:name w:val="Table Grid"/>
    <w:basedOn w:val="TableNormal"/>
    <w:uiPriority w:val="59"/>
    <w:rsid w:val="00E95F1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142</Words>
  <Characters>815</Characters>
  <Application>Microsoft Macintosh Word</Application>
  <DocSecurity>0</DocSecurity>
  <Lines>6</Lines>
  <Paragraphs>1</Paragraphs>
  <ScaleCrop>false</ScaleCrop>
  <Company>University of Rhode Island</Company>
  <LinksUpToDate>false</LinksUpToDate>
  <CharactersWithSpaces>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10</cp:revision>
  <dcterms:created xsi:type="dcterms:W3CDTF">2011-09-19T13:37:00Z</dcterms:created>
  <dcterms:modified xsi:type="dcterms:W3CDTF">2016-09-20T02:12:00Z</dcterms:modified>
</cp:coreProperties>
</file>